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pict>
          <v:shape id="_x0000_s1025" o:spid="_x0000_s1025" o:spt="75" type="#_x0000_t75" style="position:absolute;left:0pt;margin-left:874pt;margin-top:804pt;height:20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cs="Times New Roman"/>
          <w:sz w:val="21"/>
        </w:rPr>
        <w:t>绝密★启用前</w:t>
      </w:r>
    </w:p>
    <w:p>
      <w:pPr>
        <w:spacing w:line="240" w:lineRule="auto"/>
        <w:jc w:val="center"/>
        <w:textAlignment w:val="center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lang w:eastAsia="zh-CN"/>
        </w:rPr>
        <w:t>云南省玉溪市通海三中</w:t>
      </w:r>
      <w:r>
        <w:rPr>
          <w:rFonts w:ascii="Times New Roman" w:hAnsi="Times New Roman" w:cs="Times New Roman"/>
          <w:b/>
          <w:sz w:val="32"/>
        </w:rPr>
        <w:t>201</w:t>
      </w:r>
      <w:r>
        <w:rPr>
          <w:rFonts w:hint="eastAsia" w:ascii="Times New Roman" w:hAnsi="Times New Roman" w:cs="Times New Roman"/>
          <w:b/>
          <w:sz w:val="32"/>
          <w:lang w:val="en-US" w:eastAsia="zh-CN"/>
        </w:rPr>
        <w:t>8</w:t>
      </w:r>
      <w:r>
        <w:rPr>
          <w:rFonts w:ascii="Times New Roman" w:hAnsi="Times New Roman" w:cs="Times New Roman"/>
          <w:b/>
          <w:sz w:val="32"/>
        </w:rPr>
        <w:t>-201</w:t>
      </w:r>
      <w:r>
        <w:rPr>
          <w:rFonts w:hint="eastAsia" w:ascii="Times New Roman" w:hAnsi="Times New Roman" w:cs="Times New Roman"/>
          <w:b/>
          <w:sz w:val="32"/>
          <w:lang w:val="en-US" w:eastAsia="zh-CN"/>
        </w:rPr>
        <w:t>9</w:t>
      </w:r>
      <w:r>
        <w:rPr>
          <w:rFonts w:ascii="Times New Roman" w:hAnsi="Times New Roman" w:cs="Times New Roman"/>
          <w:b/>
          <w:sz w:val="32"/>
        </w:rPr>
        <w:t>学年</w:t>
      </w:r>
      <w:r>
        <w:rPr>
          <w:rFonts w:hint="eastAsia" w:ascii="Times New Roman" w:hAnsi="Times New Roman" w:cs="Times New Roman"/>
          <w:b/>
          <w:sz w:val="32"/>
          <w:lang w:val="en-US" w:eastAsia="zh-CN"/>
        </w:rPr>
        <w:t>12月份考试</w:t>
      </w:r>
    </w:p>
    <w:p>
      <w:pPr>
        <w:spacing w:line="240" w:lineRule="auto"/>
        <w:jc w:val="center"/>
        <w:textAlignment w:val="center"/>
      </w:pPr>
      <w:r>
        <w:rPr>
          <w:rFonts w:hint="eastAsia" w:ascii="Times New Roman" w:hAnsi="Times New Roman" w:cs="Times New Roman"/>
          <w:b/>
          <w:sz w:val="28"/>
          <w:lang w:eastAsia="zh-CN"/>
        </w:rPr>
        <w:t>高二生物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本试卷分第Ⅰ卷和第Ⅱ卷两部分，共</w:t>
      </w:r>
      <w:r>
        <w:rPr>
          <w:rFonts w:hint="eastAsia" w:ascii="Times New Roman" w:hAnsi="Times New Roman" w:cs="Times New Roman"/>
          <w:sz w:val="21"/>
          <w:lang w:val="en-US" w:eastAsia="zh-CN"/>
        </w:rPr>
        <w:t>100</w:t>
      </w:r>
      <w:r>
        <w:rPr>
          <w:rFonts w:ascii="Times New Roman" w:hAnsi="Times New Roman" w:cs="Times New Roman"/>
          <w:sz w:val="21"/>
        </w:rPr>
        <w:t>分，考试时间1</w:t>
      </w:r>
      <w:r>
        <w:rPr>
          <w:rFonts w:hint="eastAsia" w:ascii="Times New Roman" w:hAnsi="Times New Roman" w:cs="Times New Roman"/>
          <w:sz w:val="21"/>
          <w:lang w:val="en-US" w:eastAsia="zh-CN"/>
        </w:rPr>
        <w:t>2</w:t>
      </w:r>
      <w:r>
        <w:rPr>
          <w:rFonts w:ascii="Times New Roman" w:hAnsi="Times New Roman" w:cs="Times New Roman"/>
          <w:sz w:val="21"/>
        </w:rPr>
        <w:t>0分钟。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学校：___________姓名：___________班级：___________考号：___________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分卷I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一、单选题(共38小题,每小题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1</w:t>
      </w:r>
      <w:r>
        <w:rPr>
          <w:rFonts w:ascii="Times New Roman" w:hAnsi="Times New Roman" w:cs="Times New Roman"/>
          <w:b/>
          <w:sz w:val="21"/>
        </w:rPr>
        <w:t>.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5</w:t>
      </w:r>
      <w:r>
        <w:rPr>
          <w:rFonts w:ascii="Times New Roman" w:hAnsi="Times New Roman" w:cs="Times New Roman"/>
          <w:b/>
          <w:sz w:val="21"/>
        </w:rPr>
        <w:t>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57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1.下列与神经元相关的描述，错误的是(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虽然每个神经元都只有一个轴突，但突触结构确有多个，说明一个神经元可以与多个其他神经元构成连接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突触的连接方式只有轴突——胞体型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同一个神经元的末梢只能释放一种神经递质，或者是兴奋性的，或者是抑制性的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正常情况下，一次神经冲动只能引起一次神经递质释放，产生一次突触后电位变化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2.如图所示，其中属于人体内环境组成成分的序号有(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564640" cy="7962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8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①②③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B． ②③⑤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C． ①②④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D． ②④⑤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3.下列有关兴奋在神经元之间传递的叙述，不正确的是(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兴奋在神经元之间是通过突触来传递的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突触小泡可将神经递质释放到突触间隙中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神经递质可使神经元产生兴奋或抑制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兴奋可以在神经元之间双向传递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4.神经元受到刺激后能够产生并传导兴奋。兴奋在神经纤维上传导及在神经细胞间传递的主要方式依次是(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局部电流的传导　局部电流的传导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递质的传递　递质的传递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递质的传递　局部电流的传导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局部电流的传导　递质的传递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5.下图是反射弧结构模式图，下列有关叙述正确的是(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01445" cy="109410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6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若切断②处，刺激④处，⑤处仍能出现反射活动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兴奋传导方向是⑤→④→③→②→①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兴奋在②所在的神经元上以电信号形式传导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③具有语言、学习、思维、记忆等方面的功能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6.下图是人体体温调节机制示意图。下列有关叙述，正确的是(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207895" cy="128587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8000" cy="12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下丘脑是调节体温的主要中枢，温觉感受器只分布于皮肤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当处于寒冷环境时，以物理方式①②和代谢方式③④⑤调节体温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当处于炎热环境中，皮肤温觉感受器通过中枢神经调节皮肤血管收缩，减少热量吸收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当出现皮肤的立毛肌收缩，骨骼肌不自主战栗，则产热增加，此时正常人体的散热同时在增加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7.在植物生长旺季，一枝条上有顶芽a和侧芽b(如图l)。已知芽对不同浓度生长素的不同反应如图2所示，则图3中表示a、b两芽生长素浓度变化的曲线是(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687955" cy="94043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8000" cy="9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10970" cy="94043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1200" cy="9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②①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B． ③①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C． ②③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D． ③④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8.通常情况下，在血浆、组织液和细胞内液中CO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的浓度依次为(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血浆组织液细胞内液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1"/>
        </w:rPr>
        <w:t>B． 血浆组织液＝细胞内液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血浆组织液细胞内液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1"/>
        </w:rPr>
        <w:t>D． 血浆组织液细胞内液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9.关于稳态的实现，下列叙述正确的是(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血液中的缓冲物质可以调节血浆pH，不需神经系统的参与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肾脏不时地排出内环境中多余的尿素、无机盐、水等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只有人体自身的调节功能出现障碍时，内环境的稳态才会遭到破坏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免疫系统是机体的防御系统，不参与内环境稳态的调节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10.溶酶体能与进入细胞的大分子物质、细菌等结合并使之分解，也能分解细胞内衰老的细胞器，据图分析，下列叙述错误的是(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631950" cy="959485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①过程与膜的流动性有关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②过程与膜的某些糖蛋白功能有关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③过程表示正在发生细胞免疫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正常条件下溶酶体内的酶不能透出膜外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11.我国有位著名的童星，在14～15岁期间，身体的形态、机能等方面都有了显著的变化，不再适合出演儿童剧。他发生这些变化与下列哪些激素有关(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①胰岛素　②生长素　③性激素　④胸腺激素　⑤甲状腺激素　⑥肾上腺激素　⑦生长激素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①②③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B． ②③④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C． ③⑤⑦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D． ④⑤⑥⑦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12.下列有关人体水盐平衡调节的叙述，错误的是(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抗利尿激素经靶细胞接受并起作用后仍具活性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水盐平衡调节通过神经—体液调节共同完成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抗利尿激素由下丘脑细胞分泌并由垂体释放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抗利尿激素的释放使尿量减少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13.下列不会导致组织液增加进而引起组织水肿的是(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营养不良，蛋白质摄入量少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花粉过敏，某些细胞释放组织胺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毛细淋巴管堵塞，淋巴循环受阻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注射生理盐水，补充水分和无机盐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14.黄瓜幼苗的生长是多种植物激素相互作用的结果，下图是黄瓜幼苗体内赤霉素(GA)、乙烯对生长素(IAA)的影响示意图，由此不能得出的结论是(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361565" cy="121920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1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GA是通过生长素而促进幼苗生长的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IAA与乙烯对幼苗的生长起拮抗作用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GA含量的改变，会影响IAA含量的变化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IAA促进生长的原理是促进细胞伸长生长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15.某人闻了香水百合之后，出现连续打喷嚏的症状，该症状属于(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呼吸道过敏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B． 皮肤过敏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C． 消化道过敏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D． 全身过敏反应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16.下列有关内环境和稳态的叙述，正确的是(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631950" cy="99822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9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人体内环境的稳态依靠神经―体液调节网络调节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内环境的稳态就是指①③④中温度、渗透压及pH的相对稳定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①中的蛋白质含量高于④中的，其最终汇入血浆参与血液循环，若淋巴管阻塞会引起组织水肿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若②为脑细胞，则a处的氧气浓度高于b处；若②为肌肉细胞，则a处的葡萄糖浓度高于b处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17.如图表示下丘脑参与人体体温、水盐和血糖平衡的部分调节过程。以下描述错误的是(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831465" cy="1075055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0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受到寒冷刺激时，下丘脑可通过垂体促进腺体A的分泌活动，A可以表示为甲状腺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人体剧烈运动大量出汗后，下丘脑增加抗利尿激素的生成和分泌，促进水分的重吸收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当血糖浓度上升时，下丘脑产生激素促使胰岛B细胞分泌活动增强，血糖浓度下降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胰岛素的受体分布于靶细胞的细胞膜上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18.下列关于动物激素的来源和生理作用的叙述，正确的是(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831465" cy="169862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000" cy="169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①②③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B． ①③④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C． ①②④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D． ②③④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19.为了追求经济利益最大化，有些地区将大面积自然林开发成单一树种经济林，而林产品的长期单一化，会使生物资源的可持续发展面临困境，这是因为(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这样做不能提高森林生态系统的抵抗力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森林生态系统结构的变化造成其功能的变化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不利于使能量流向对人类最有益的部分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生态系统的自动调节能力减弱，易爆发病虫害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20.下列关于出生率和死亡率的相关叙述，正确的是(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如某年平均每10万人中出生1 862个孩子，则该年的出生率为1.862‰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某种群某时间段内死亡率增大，则种群密度必定减小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影响人口出生率和其他生物种群出生率的因素差别较大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农忙时期，导致某大城市人口数量直线下降的主要原因是出生率小于死亡率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21.促进生物圈中氮循环的微生物所发挥的作用不包含(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根瘤菌能使大气中的氮气固定并转化为含氮的化合物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一些微生物将生物体内的含氮化合物释放到土壤中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一些微生物将土壤中的含氮化合物分解成氮气释放回空气中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根瘤菌将含氮的化合物分解为氮气释放回大气中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22.下列关于群落的物种组成的说法，正确的是(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不同的群落物种组成不同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福建武夷山的常绿阔叶林和新疆北部的常绿针叶林的物种组成相同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不同群落的树木物种没有差别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西伯利亚木本植物的丰富度比海南木本植物的丰富度高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23.大型水利工程会在很大程度上改变当地原有生态环境，对生物的生存与发展造成一定的影响。下列叙述不正确的是(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可能使生物产生地理隔离，很快形成新的物种，所以对生物的进化是有利的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原来的平原变成了湖泊，会改变群落演替的方向与速度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生态系统中如果没有信息传递，能量流动与物质循环就不能顺利进行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利用水力发电，属于可再生能源，可以降低工业CO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的产生量，有利于可持续发展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24.我是一个CO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分子，在空气中游荡；后来被小草吸收变成其体内糖分子的组成成分；随后小草被兔子吃了，我又变成了兔子体内的组成成分；最后兔子老死，在一些细菌等朋友的帮助下，我从兔子体内逃逸出，返回空气中。这一过程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物质循环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1"/>
        </w:rPr>
        <w:t>B． 能量流动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C． 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的合成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D． 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的降解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25.某同学设计了一个小生态瓶，要想较长时间保持稳态，一定要做到的是(　　)</w:t>
      </w:r>
    </w:p>
    <w:p>
      <w:pPr>
        <w:spacing w:line="240" w:lineRule="auto"/>
        <w:jc w:val="left"/>
        <w:textAlignment w:val="center"/>
      </w:pPr>
      <w:r>
        <w:rPr>
          <w:rFonts w:ascii="Times New Roman" w:hAnsi="Times New Roman" w:cs="Times New Roman"/>
          <w:sz w:val="21"/>
        </w:rPr>
        <w:t>①要有稳定的能量来源　②生产者、消费者、分解者的数量要搭配合理　③植物的光合作用能满足动物对氧气和养料的需要　④动物产生的CO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能够满足植物进行光合作用　⑤瓶底应放一些鹅卵石</w:t>
      </w:r>
    </w:p>
    <w:p>
      <w:pPr>
        <w:spacing w:line="240" w:lineRule="auto"/>
        <w:ind w:left="1260" w:hanging="1260" w:hangingChars="600"/>
        <w:jc w:val="left"/>
        <w:textAlignment w:val="center"/>
      </w:pPr>
      <w:r>
        <w:t>A． ①③④</w:t>
      </w:r>
      <w:r>
        <w:rPr>
          <w:rFonts w:hint="eastAsia"/>
          <w:lang w:val="en-US" w:eastAsia="zh-CN"/>
        </w:rPr>
        <w:t xml:space="preserve">      </w:t>
      </w:r>
      <w:r>
        <w:t>B． ①②③④</w:t>
      </w:r>
      <w:r>
        <w:rPr>
          <w:rFonts w:hint="eastAsia"/>
          <w:lang w:val="en-US" w:eastAsia="zh-CN"/>
        </w:rPr>
        <w:t xml:space="preserve">     </w:t>
      </w:r>
      <w:r>
        <w:t>C①③④⑤</w:t>
      </w:r>
      <w:r>
        <w:rPr>
          <w:rFonts w:hint="eastAsia"/>
          <w:lang w:val="en-US" w:eastAsia="zh-CN"/>
        </w:rPr>
        <w:t xml:space="preserve">          </w:t>
      </w:r>
      <w:r>
        <w:t>D①②③④⑤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76200</wp:posOffset>
            </wp:positionV>
            <wp:extent cx="2985770" cy="2000885"/>
            <wp:effectExtent l="0" t="0" r="43180" b="56515"/>
            <wp:wrapTight wrapText="bothSides">
              <wp:wrapPolygon>
                <wp:start x="0" y="0"/>
                <wp:lineTo x="0" y="21387"/>
                <wp:lineTo x="21499" y="21387"/>
                <wp:lineTo x="21499" y="0"/>
                <wp:lineTo x="0" y="0"/>
              </wp:wrapPolygon>
            </wp:wrapTight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bookmarkStart w:id="0" w:name="_GoBack"/>
      <w:bookmarkEnd w:id="0"/>
      <w:r>
        <w:rPr>
          <w:rFonts w:ascii="Times New Roman" w:hAnsi="Times New Roman" w:cs="Times New Roman"/>
          <w:sz w:val="21"/>
        </w:rPr>
        <w:t>26.如图是生态系统4种成分组成的关系图解，下列叙述错误的是(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02335" cy="719455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4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生态系统的能量流动的起点从A开始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图中的食物链可以用A→D→C表示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B→A的过程是通过光合作用实现的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碳在无机环境与生物群落之间是以CO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的形式进行循环的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27.下列实例属于生态系统的是(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一个天然湖泊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  </w:t>
      </w:r>
      <w:r>
        <w:rPr>
          <w:rFonts w:ascii="Times New Roman" w:hAnsi="Times New Roman" w:cs="Times New Roman"/>
          <w:sz w:val="21"/>
        </w:rPr>
        <w:t>B． 一块草地上的所有黑山羊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一口池塘中的全部鳙鱼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D． 一个公园中的所有动物和植物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28.黄顶菊原产于南美洲，生长和繁殖能力极强。2001年首次在我国的天津、河北发现黄顶菊，由于没有动物取食，迅速蔓延。试推测黄顶菊的迅速蔓延最可能会使这些地区(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原有物种的生存受到威胁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B． 生态系统的营养结构趋于复杂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物种多样性增加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    </w:t>
      </w:r>
      <w:r>
        <w:rPr>
          <w:rFonts w:ascii="Times New Roman" w:hAnsi="Times New Roman" w:cs="Times New Roman"/>
          <w:sz w:val="21"/>
        </w:rPr>
        <w:t>D． 基因多样性增加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29.某河流中五年前引进了一种外来植物(甲)。跟踪调查发现，五年来，该河流中甲种群密度逐年显著增加，土著食草鱼类和水草的种群密度逐年显著减少，下列叙述正确的是(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五年来该河流中甲种群的种内竞争不断增强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甲的引进并不能改变该河流生态系统的结构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大量投放土著食草鱼类可有效地控制甲的蔓延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该河流中所有的生物和底泥共同组成河流生态系统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30.如图是某生态系统示意图，下列有关叙述正确的是(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718310" cy="1007745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4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该生态系统中有5条食物链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该系统中黄雀是第四营养级、三级消费者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该图中所有生物共同构成生态系统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该图中蝉鸣叫的现象是生态系统中化学信息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31.在纪念“5·12汶川大地震”之际，某生态工作者总结工作，为了加速当地生态资源的恢复，在过去的一年中大量引进外来物种并造成外来物种入侵，下列说法正确的是(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大量引进外来物种，可大量增加本地生态系统的种群数量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外来物种与本地物种不可能存在竞争关系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外来物种入侵该地区后可能会导致该生态系统抵抗力稳定性降低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外来物种入侵将丰富本地物种基因库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32.为除去有害于农作物的某种害虫而引入蜘蛛后，对两个种群进行调查，得出如图所示的结果。下列叙述中正确的是(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823720" cy="998220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0" cy="9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在A期间，若对害虫喷施杀虫剂，蜘蛛的数量将增加得更快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在B期间，蜘蛛数量减少的原因是蜘蛛的食物不足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在C期间的平衡状态与A期间和B期间发生的两个种群的相互作用没有关系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图中所示的蜘蛛和害虫的关系是竞争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33.关于池塘中的群落结构，以下叙述不正确的是(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在垂直方向，鱼类具有明显的分层现象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鱼类在池塘中垂直分布主要受食物影响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池塘中的动物群落没有水平结构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在水平方向上，生物种类分布有差异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34.如图是生物圈中碳循环示意图，下列相关分析错误的是(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97330" cy="105537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6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生物圈通过碳循环实现碳元素的自给自足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A是消费者，C是生产者，碳在各成分间以CO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的形式传递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对E过度开发利用会打破生物圈中碳循环的平衡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碳循环过程需要能量驱动，同时又是能量的载体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35.在营养和生存空间等没有限制的理想条件下，某细菌每20 min就分裂繁殖一代。现将该细菌种群(m个个体)接种到培养基上(资源、空间无限)，T h后，该种群的个体总数是(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m·2</w:t>
      </w:r>
      <w:r>
        <w:rPr>
          <w:vertAlign w:val="superscript"/>
        </w:rPr>
        <w:t>T</w:t>
      </w:r>
      <w:r>
        <w:rPr>
          <w:rFonts w:hint="eastAsia"/>
          <w:vertAlign w:val="superscript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B． m·2</w:t>
      </w:r>
      <w:r>
        <w:rPr>
          <w:vertAlign w:val="superscript"/>
        </w:rPr>
        <w:t>20</w:t>
      </w:r>
      <w:r>
        <w:rPr>
          <w:rFonts w:hint="eastAsia"/>
          <w:vertAlign w:val="superscript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C． m·2</w:t>
      </w:r>
      <w:r>
        <w:rPr>
          <w:vertAlign w:val="superscript"/>
        </w:rPr>
        <w:t>2T</w:t>
      </w:r>
      <w:r>
        <w:rPr>
          <w:rFonts w:hint="eastAsia"/>
          <w:vertAlign w:val="superscript"/>
          <w:lang w:val="en-US" w:eastAsia="zh-CN"/>
        </w:rPr>
        <w:t xml:space="preserve">           </w:t>
      </w:r>
      <w:r>
        <w:rPr>
          <w:rFonts w:ascii="Times New Roman" w:hAnsi="Times New Roman" w:cs="Times New Roman"/>
          <w:sz w:val="21"/>
        </w:rPr>
        <w:t>D． m·2</w:t>
      </w:r>
      <w:r>
        <w:rPr>
          <w:vertAlign w:val="superscript"/>
        </w:rPr>
        <w:t>3T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36.用英文字母表示不同的生物，用箭头表示食性关系，当环境发生变化时，下列哪种食物链或食物网中a种群较为稳定(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a→b→c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B．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45440" cy="278130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600" cy="2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</w:t>
      </w:r>
      <w:r>
        <w:rPr>
          <w:rFonts w:ascii="Times New Roman" w:hAnsi="Times New Roman" w:cs="Times New Roman"/>
          <w:sz w:val="21"/>
        </w:rPr>
        <w:t>C．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74015" cy="27813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400" cy="2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1"/>
        </w:rPr>
        <w:t>D．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74015" cy="287655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37.能提高农田生态系统的抵抗力稳定性的措施是(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捕杀青蛙、蛇等动物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</w:t>
      </w:r>
      <w:r>
        <w:rPr>
          <w:rFonts w:ascii="Times New Roman" w:hAnsi="Times New Roman" w:cs="Times New Roman"/>
          <w:sz w:val="21"/>
        </w:rPr>
        <w:t>B． 喷施农药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在垄沟、路边种植树木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</w:rPr>
        <w:t>D． 多施化肥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38.下列不属于生态系统的信息传递在生产中应用的是(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利用人工合成的植物化学信息素吸引昆虫前来，提高传粉率和结实率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利用昆虫的趋光性，诱捕有害昆虫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适当延长光照时间，提高家禽产蛋率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利用人工合成的植物生长调节剂对植物进行保花保果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 xml:space="preserve">                                                                        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分卷II</w:t>
      </w:r>
    </w:p>
    <w:p>
      <w:pPr>
        <w:spacing w:line="240" w:lineRule="auto"/>
        <w:textAlignment w:val="center"/>
      </w:pPr>
      <w:r>
        <w:rPr>
          <w:rFonts w:hint="eastAsia" w:ascii="Times New Roman" w:hAnsi="Times New Roman" w:cs="Times New Roman"/>
          <w:b/>
          <w:sz w:val="21"/>
          <w:lang w:eastAsia="zh-CN"/>
        </w:rPr>
        <w:t>二</w:t>
      </w:r>
      <w:r>
        <w:rPr>
          <w:rFonts w:ascii="Times New Roman" w:hAnsi="Times New Roman" w:cs="Times New Roman"/>
          <w:b/>
          <w:sz w:val="21"/>
        </w:rPr>
        <w:t>、非选择题(共6小题,共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43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39.某棉农获知脱落酸可以促进叶片脱落的原理后，采收前在棉田喷施了一定量的脱落酸，试图除去棉花叶片便于机械采收，但效果不明显，为探究其原因，有人设计了下面的实验方案。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实验假设：植株中存在的生长素对脱落酸的功能有抑制作用。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实验方案：取若干长势相同的，处于生殖生长末期的棉花植株，均分成甲、乙、丙三组，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做下图所示的处理。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735580" cy="96901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9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88695" cy="969010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800" cy="9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回答下列问题：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(1)乙、丙组对照是否符合单一变量原则？理由是____________________________________。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(2)有人认为乙、丙组不足以验证假设。若要验证假设，必须对丙组进行修改，请将修改后的实验方案绘在上侧的框图内。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(3)将乙组与修改后的丙组进行比较，若一定时间后，两组叶片脱落数量相比，______________________________，则证明假设成立。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(4)若在相同时间内，甲乙两组落叶数量基本相等，则甲、乙对照可以说明_________________。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(5)生长素类似物在农业生产上的应用除了防止落花落果外，还有______________(至少两项)。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40.下图图1表示胰腺分泌活动的调节过程，图2是图1的局部放大图，1～5代表特定的结构或物质，图3是胰岛示意图。请据图回答问题：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831465" cy="1075055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0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当食物进入胃后，扩张胃体，通过反射作用于胰腺，刺激胰腺的外分泌部分泌胰液，该反射的效应器是________________________________。当神经冲动传导到图2中的突触小体时，引发________与________融合，释放神经递质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(2)除上述(1)的调节方式外，胰液的分泌还受到小肠黏膜分泌的________的调节。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(3)图3中胰岛A细胞和胰岛B细胞分泌的激素能有效地调节血糖浓度，其中胰岛B细胞分泌的激素的作用是促进组织细胞加速对葡萄糖的________________，从而使血糖水平降低。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(4)糖尿病有多种类型，其中Ⅰ型糖尿病人体内胰岛素的浓度偏低，Ⅱ型糖尿病人体内胰岛素的浓度正常或偏高，推测Ⅱ型糖尿病的直接原因最可能是细胞膜表面________减少或异常。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(5)有人患上了胰腺癌，这与免疫系统的________功能下降有关。胰腺细胞癌变的根本原因是胰腺细胞内的________(基因名称)发生了突变。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41.在某溶液中维持正常活性的离体神经纤维某部位受到适当刺激时，受刺激部位细胞膜两侧会出现暂时性的电位变化，产生神经冲动。图1显示的是受刺激部位的膜内钠离子含量变化趋势。请据图回答：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831465" cy="1266825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000" cy="1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(1)图中A点时，神经纤维膜内外的电位称____________，刺激发生点是____________点对应的时刻，C点时钠离子的跨膜方式为____________。若增加溶液中的钠离子浓度，则D点会向____________方向移动。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(2)神经冲动在神经元之间传递时，若突触小泡释放的某种神经递质与突触后膜结合，可导致突触后膜神经元产生抑制。请在图2中正确表示突触后膜接受该神经递质后的膜电位表现。____________。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(3)医学上常用一些药物来影响神经冲动在突触中的传递，从而造成神经冲动传递功能的改变。从理论上讲，药物可能让突触后膜持续兴奋的原因有____________(写出2种可能)。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42.如图1为生物圈中碳循环示意图，请据图回答问题：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958340" cy="1516380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400" cy="15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33095" cy="796290"/>
            <wp:effectExtent l="0" t="0" r="14605" b="381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6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(1)碳在大气圈中的主要存在形式是________，在生物群落中的主要存在形式是____________________。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(2)碳从无机环境进入生物群落的途径①表示________过程，②表示的是________关系，过程③表示的生理活动主要是在细胞内的________中完成的。④表示的是________作用。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(3)若图1虚线框中的种群及相互间的关系如图2所示，假设E种群中的能量是5.8×10</w:t>
      </w:r>
      <w:r>
        <w:rPr>
          <w:vertAlign w:val="superscript"/>
        </w:rPr>
        <w:t>9</w:t>
      </w:r>
      <w:r>
        <w:rPr>
          <w:rFonts w:ascii="Times New Roman" w:hAnsi="Times New Roman" w:cs="Times New Roman"/>
          <w:sz w:val="21"/>
        </w:rPr>
        <w:t>kJ，其中有1.3×10</w:t>
      </w:r>
      <w:r>
        <w:rPr>
          <w:vertAlign w:val="superscript"/>
        </w:rPr>
        <w:t>9</w:t>
      </w:r>
      <w:r>
        <w:rPr>
          <w:rFonts w:ascii="Times New Roman" w:hAnsi="Times New Roman" w:cs="Times New Roman"/>
          <w:sz w:val="21"/>
        </w:rPr>
        <w:t>kJ的能量传递给B种群。若能量的传递效率为10%～20%，则A种群的能量至少是________kJ。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(4)碳循环的进行伴随着________________________，但由于各营养级生物不能利用在代谢中产生的________能，因而能量流动具有________________的特点。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(5)如果大气层中的CO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增多，则会加剧________效应。减缓此效应的措施有(答出一项即可)：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________________________________________________________________________。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43.蜜蜂是一种群聚的益虫，蜜蜂的筑巢、“语言”，以及采粉酿蜜都引起人们极大的兴趣。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(1)蜜蜂的侦查蜂在发现蜜源后，回到蜂窝内通过特殊的语言传达给其他同伴，如果侦查蜂跳“圆形舞”，则表明蜜源的距离很近，在百米之内，这种信息是__________________________。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(2)蜜蜂可以从很多植物的花卉上采集花粉，同时也为这些植物传粉，这种关系在生态学上包含种间互助和________，从生态系统的功能看，信息传递可以________，以维持生态系统的稳定。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(3)蜜蜂是如何发现蜜源的，有人从以下几方面进行探究。实验材料为蜜蜂100只，1朵作为常见蜜源的黄色5瓣的植物花卉，白纸，剪刀，染料，无色且与蜜源味道相同的制剂。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实验设计见下表：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177540" cy="1094105"/>
            <wp:effectExtent l="0" t="0" r="0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76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①第1、2组实验传递的信息分别属于______________________、________________________。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②第2组的“模拟花”在味道、颜色和外形等方面的要求是____________________________。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③如果将第3组的“模拟花”摆在蜂箱周围同时进行实验时，应注意的问题是：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a：________________________________________________________________________；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b：________________________________________________________________________。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④每组实验测量的指标是________________________________________________________。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44.楼兰在西汉时期曾经森林茂密，生态优越，人丁兴旺，草原上生存着兔、蛇、鼠、狐、鹰等动物，后来由于种种原因(森林砍伐、植被破坏)致使环境恶化，现今该地区已成为一片沙漠。据此回答问题。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(1)导致草原沙漠化的主要原因是________。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(2)为什么楼兰没有按次生演替的方向重新形成原来的样子？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(3)请完成下列有关的概念图：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399665" cy="825500"/>
            <wp:effectExtent l="0" t="0" r="0" b="0"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</w:pPr>
      <w:r>
        <w:br w:type="page"/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b/>
          <w:sz w:val="32"/>
        </w:rPr>
        <w:t>答案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4.D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5.C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6.D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7.A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8.D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9.B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10.C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11.C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12.A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13.D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14.D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15.A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16.D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17.C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18.B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19.D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20.C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21.B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22.A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23.A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24.A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25.B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26.B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27.A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28.A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29.A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30.B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31.C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32.B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33.C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34.B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35.D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36.D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37.C</w:t>
      </w:r>
      <w:r>
        <w:rPr>
          <w:rFonts w:hint="eastAsia"/>
          <w:lang w:eastAsia="zh-CN"/>
        </w:rPr>
        <w:t xml:space="preserve">  </w:t>
      </w:r>
      <w:r>
        <w:rPr>
          <w:rFonts w:ascii="Times New Roman" w:hAnsi="Times New Roman" w:cs="Times New Roman"/>
          <w:sz w:val="21"/>
        </w:rPr>
        <w:t>38.D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39.</w:t>
      </w:r>
      <w:r>
        <w:rPr>
          <w:rFonts w:ascii="Times New Roman" w:hAnsi="Times New Roman" w:cs="Times New Roman"/>
          <w:sz w:val="21"/>
        </w:rPr>
        <w:t>(1)符合　琼脂块是否含脱落酸是唯一变量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88695" cy="969010"/>
            <wp:effectExtent l="0" t="0" r="0" b="0"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800" cy="9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(3)修改后的丙组明显多于乙组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(4)棉花顶芽会产生生长素抑制脱落酸的作用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(5)促进扦插枝条生根、促进果实发育。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40.</w:t>
      </w:r>
      <w:r>
        <w:rPr>
          <w:rFonts w:ascii="Times New Roman" w:hAnsi="Times New Roman" w:cs="Times New Roman"/>
          <w:sz w:val="21"/>
        </w:rPr>
        <w:t>(1)传出神经末梢及其支配的胰腺外分泌部　突触小泡　突触前膜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(2)促胰液素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(3)摄取、利用和储存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(4)胰岛素受体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(5)监控和清除　原癌基因和抑癌基因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41.</w:t>
      </w:r>
      <w:r>
        <w:rPr>
          <w:rFonts w:ascii="Times New Roman" w:hAnsi="Times New Roman" w:cs="Times New Roman"/>
          <w:sz w:val="21"/>
        </w:rPr>
        <w:t>(1)静息电位　B　协助扩散　左上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25500" cy="902335"/>
            <wp:effectExtent l="0" t="0" r="0" b="0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600" cy="9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(3)回收相关神经递质的载体结构被破坏、相关酶(分解神经递质)的结构被破坏、药物分子与相关神经递质(兴奋型)分子结构相似</w:t>
      </w:r>
    </w:p>
    <w:p>
      <w:pPr>
        <w:spacing w:line="240" w:lineRule="auto"/>
        <w:textAlignment w:val="center"/>
      </w:pPr>
      <w:r>
        <w:t>42.</w:t>
      </w:r>
      <w:r>
        <w:rPr>
          <w:rFonts w:ascii="Times New Roman" w:hAnsi="Times New Roman" w:cs="Times New Roman"/>
          <w:sz w:val="21"/>
        </w:rPr>
        <w:t>(1)CO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　含碳有机物　(2)光合作用　捕食　线粒体　分解者的分解(或分解者的呼吸)　(3)4.5×10</w:t>
      </w:r>
      <w:r>
        <w:rPr>
          <w:vertAlign w:val="superscript"/>
        </w:rPr>
        <w:t>7</w:t>
      </w:r>
      <w:r>
        <w:rPr>
          <w:rFonts w:ascii="Times New Roman" w:hAnsi="Times New Roman" w:cs="Times New Roman"/>
          <w:sz w:val="21"/>
        </w:rPr>
        <w:t>　(4)能量流动　热　逐级递减(或单向逐级递减)　(5)温室　保护植被，大力植树造林；提高森林覆盖率，严格控制化石燃料的燃烧，并提高能量利用率；开发除化学燃料以外的新能源，如水能、核能、太阳能等，减少CO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的排放量(答案合理或写出上述内容中的任意一项即可)</w:t>
      </w:r>
    </w:p>
    <w:p>
      <w:pPr>
        <w:spacing w:line="240" w:lineRule="auto"/>
        <w:textAlignment w:val="center"/>
      </w:pPr>
      <w:r>
        <w:t>43.</w:t>
      </w:r>
      <w:r>
        <w:rPr>
          <w:rFonts w:ascii="Times New Roman" w:hAnsi="Times New Roman" w:cs="Times New Roman"/>
          <w:sz w:val="21"/>
        </w:rPr>
        <w:t>(1)行为信息　(2)捕食　调节种间关系　(3)①化学信息　物理信息　②用白纸染成花卉的颜色(黄色)，无特殊的味道，且形状与花卉不同　③“模拟花”与蜂箱的距离相等　晴天无风(其他合理答案亦可)　④单位时间内落到实验材料(模拟花)上的蜜蜂数目</w:t>
      </w:r>
    </w:p>
    <w:p>
      <w:pPr>
        <w:spacing w:line="240" w:lineRule="auto"/>
        <w:textAlignment w:val="center"/>
      </w:pPr>
      <w:r>
        <w:t>44.</w:t>
      </w:r>
      <w:r>
        <w:rPr>
          <w:rFonts w:ascii="Times New Roman" w:hAnsi="Times New Roman" w:cs="Times New Roman"/>
          <w:sz w:val="21"/>
        </w:rPr>
        <w:t>(1)植被破坏、过度放牧　(2)次生演替在气候条件适宜的情况下能演变为森林，但在干旱的荒漠地区，或许就只能到草本植物阶段或稀疏的灌木阶段，因此楼兰不能恢复到原来的森林面貌　(3)初生演替　次生演替　人为因素</w:t>
      </w:r>
    </w:p>
    <w:p>
      <w:pPr>
        <w:spacing w:line="240" w:lineRule="auto"/>
        <w:textAlignment w:val="center"/>
      </w:pPr>
    </w:p>
    <w:sectPr>
      <w:pgSz w:w="11905" w:h="16840"/>
      <w:pgMar w:top="1800" w:right="1440" w:bottom="1800" w:left="1440" w:header="0" w:footer="0" w:gutter="0"/>
      <w:cols w:space="220" w:num="1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AE211A"/>
    <w:rsid w:val="4C597A8B"/>
    <w:rsid w:val="58FE36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2019-01-13T07:20:00Z</dcterms:created>
  <dc:creator>Administrator</dc:creator>
  <cp:lastModifiedBy>Administrator</cp:lastModifiedBy>
  <dcterms:modified xsi:type="dcterms:W3CDTF">2019-07-19T06:28:23Z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